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color w:val="000000"/>
          <w:sz w:val="30"/>
          <w:szCs w:val="30"/>
        </w:rPr>
      </w:pPr>
      <w:r>
        <w:rPr>
          <w:rFonts w:hint="eastAsia" w:ascii="黑体" w:hAnsi="黑体" w:eastAsia="黑体"/>
          <w:b/>
          <w:color w:val="000000"/>
          <w:sz w:val="30"/>
          <w:szCs w:val="30"/>
        </w:rPr>
        <w:t>关于2020年度</w:t>
      </w:r>
      <w:r>
        <w:rPr>
          <w:rFonts w:ascii="黑体" w:hAnsi="黑体" w:eastAsia="黑体"/>
          <w:b/>
          <w:color w:val="000000"/>
          <w:sz w:val="30"/>
          <w:szCs w:val="30"/>
        </w:rPr>
        <w:t>研究生</w:t>
      </w:r>
      <w:r>
        <w:rPr>
          <w:rFonts w:hint="eastAsia" w:ascii="黑体" w:hAnsi="黑体" w:eastAsia="黑体"/>
          <w:b/>
          <w:color w:val="000000"/>
          <w:sz w:val="30"/>
          <w:szCs w:val="30"/>
        </w:rPr>
        <w:t>（老生）学业奖学金评审工作的通知</w:t>
      </w:r>
    </w:p>
    <w:p>
      <w:pPr>
        <w:spacing w:line="360" w:lineRule="auto"/>
        <w:ind w:firstLine="562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各院系（学部）：</w:t>
      </w:r>
      <w:r>
        <w:rPr>
          <w:rFonts w:ascii="仿宋" w:hAnsi="仿宋" w:eastAsia="仿宋"/>
          <w:color w:val="000000"/>
          <w:sz w:val="28"/>
          <w:szCs w:val="28"/>
        </w:rPr>
        <w:t>根据总体工作安排</w:t>
      </w:r>
      <w:r>
        <w:rPr>
          <w:rFonts w:hint="eastAsia" w:ascii="仿宋" w:hAnsi="仿宋" w:eastAsia="仿宋"/>
          <w:color w:val="000000"/>
          <w:sz w:val="28"/>
          <w:szCs w:val="28"/>
        </w:rPr>
        <w:t>，我校2020年度研究生（老生）学业奖学金评审工作即将启动，为做好此项工作，现将有关注意事项通知如下：</w:t>
      </w:r>
    </w:p>
    <w:p>
      <w:pPr>
        <w:spacing w:line="360" w:lineRule="auto"/>
        <w:ind w:firstLine="42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、奖励对象</w:t>
      </w:r>
    </w:p>
    <w:p>
      <w:pPr>
        <w:spacing w:line="360" w:lineRule="auto"/>
        <w:ind w:firstLine="560" w:firstLineChars="200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符合申请学业奖学金的研究生（老生），具体范围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为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具有中华人民共和国国籍、纳入全国研究生招生计划且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在标准学制内注册在籍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的所有全日制研究生。具体范围</w:t>
      </w:r>
      <w:r>
        <w:rPr>
          <w:rFonts w:ascii="华文仿宋" w:hAnsi="华文仿宋" w:eastAsia="华文仿宋" w:cs="宋体"/>
          <w:color w:val="000000"/>
          <w:kern w:val="0"/>
          <w:sz w:val="28"/>
          <w:szCs w:val="28"/>
        </w:rPr>
        <w:t>参看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《华东师范大学研究生学业奖学金实施细则》。</w:t>
      </w:r>
    </w:p>
    <w:p>
      <w:pPr>
        <w:spacing w:line="360" w:lineRule="auto"/>
        <w:ind w:firstLine="560" w:firstLineChars="200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各院系（学部）</w:t>
      </w:r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t>严格按照学业奖学金的学校标准预算额度即博士研究生每年1.5万元/人，培养单位使用总额度：1.5万元*符合条件的博士生人数；硕士研究生0.6万元/人，培养单位使用总额度：0.6万元*符合条件的硕士生人数，不能超过总额度，且硕士研究生额度和博士研究生额度不能互用。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二、奖励限额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学业奖学金最高标准为博士研究生每年1.8万元/人、硕士研究生每年1.2万元/人。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三、时间安排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u w:val="none"/>
        </w:rPr>
        <w:t>1、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u w:val="none"/>
        </w:rPr>
        <w:t>即日起-9月6日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u w:val="none"/>
        </w:rPr>
        <w:t>各院系（学部）结合</w:t>
      </w:r>
      <w:r>
        <w:rPr>
          <w:rFonts w:ascii="仿宋" w:hAnsi="仿宋" w:eastAsia="仿宋"/>
          <w:bCs/>
          <w:color w:val="000000"/>
          <w:sz w:val="28"/>
          <w:szCs w:val="28"/>
          <w:u w:val="none"/>
        </w:rPr>
        <w:t>本单位</w:t>
      </w:r>
      <w:r>
        <w:rPr>
          <w:rFonts w:hint="eastAsia" w:ascii="仿宋" w:hAnsi="仿宋" w:eastAsia="仿宋"/>
          <w:bCs/>
          <w:color w:val="000000"/>
          <w:sz w:val="28"/>
          <w:szCs w:val="28"/>
          <w:u w:val="none"/>
        </w:rPr>
        <w:t>实际</w:t>
      </w:r>
      <w:r>
        <w:rPr>
          <w:rFonts w:ascii="仿宋" w:hAnsi="仿宋" w:eastAsia="仿宋"/>
          <w:bCs/>
          <w:color w:val="000000"/>
          <w:sz w:val="28"/>
          <w:szCs w:val="28"/>
          <w:u w:val="none"/>
        </w:rPr>
        <w:t>情况，自行确定研究生学业奖学金的覆盖面、等级、奖励标准，自行制定评审实施细则，评审细则</w:t>
      </w:r>
      <w:r>
        <w:rPr>
          <w:rFonts w:hint="eastAsia" w:ascii="仿宋" w:hAnsi="仿宋" w:eastAsia="仿宋"/>
          <w:bCs/>
          <w:color w:val="000000"/>
          <w:sz w:val="28"/>
          <w:szCs w:val="28"/>
          <w:u w:val="none"/>
        </w:rPr>
        <w:t>须在</w:t>
      </w:r>
      <w:r>
        <w:rPr>
          <w:rFonts w:ascii="仿宋" w:hAnsi="仿宋" w:eastAsia="仿宋"/>
          <w:bCs/>
          <w:color w:val="000000"/>
          <w:sz w:val="28"/>
          <w:szCs w:val="28"/>
          <w:u w:val="none"/>
        </w:rPr>
        <w:t>本单位公示不少于</w:t>
      </w:r>
      <w:r>
        <w:rPr>
          <w:rFonts w:hint="eastAsia" w:ascii="仿宋" w:hAnsi="仿宋" w:eastAsia="仿宋"/>
          <w:bCs/>
          <w:color w:val="000000"/>
          <w:sz w:val="28"/>
          <w:szCs w:val="28"/>
          <w:u w:val="none"/>
        </w:rPr>
        <w:t>3天</w:t>
      </w:r>
      <w:r>
        <w:rPr>
          <w:rFonts w:ascii="仿宋" w:hAnsi="仿宋" w:eastAsia="仿宋"/>
          <w:bCs/>
          <w:color w:val="000000"/>
          <w:sz w:val="28"/>
          <w:szCs w:val="28"/>
          <w:u w:val="none"/>
        </w:rPr>
        <w:t>，并报学生资助管理中心备案（</w:t>
      </w:r>
      <w:r>
        <w:rPr>
          <w:rFonts w:hint="eastAsia" w:ascii="仿宋" w:hAnsi="仿宋" w:eastAsia="仿宋"/>
          <w:bCs/>
          <w:color w:val="000000"/>
          <w:sz w:val="28"/>
          <w:szCs w:val="28"/>
          <w:u w:val="none"/>
        </w:rPr>
        <w:t>电子版</w:t>
      </w:r>
      <w:r>
        <w:rPr>
          <w:rFonts w:ascii="仿宋" w:hAnsi="仿宋" w:eastAsia="仿宋"/>
          <w:bCs/>
          <w:color w:val="000000"/>
          <w:sz w:val="28"/>
          <w:szCs w:val="28"/>
          <w:u w:val="none"/>
        </w:rPr>
        <w:t>发送邮箱：</w:t>
      </w:r>
      <w:r>
        <w:rPr>
          <w:rFonts w:ascii="仿宋" w:hAnsi="仿宋" w:eastAsia="仿宋"/>
          <w:bCs/>
          <w:color w:val="auto"/>
          <w:sz w:val="28"/>
          <w:szCs w:val="28"/>
          <w:u w:val="none"/>
        </w:rPr>
        <w:fldChar w:fldCharType="begin"/>
      </w:r>
      <w:r>
        <w:rPr>
          <w:rFonts w:ascii="仿宋" w:hAnsi="仿宋" w:eastAsia="仿宋"/>
          <w:bCs/>
          <w:color w:val="auto"/>
          <w:sz w:val="28"/>
          <w:szCs w:val="28"/>
          <w:u w:val="none"/>
        </w:rPr>
        <w:instrText xml:space="preserve"> HYPERLINK "mailto:fgao@mail.ecnu.edu.cn" </w:instrText>
      </w:r>
      <w:r>
        <w:rPr>
          <w:rFonts w:ascii="仿宋" w:hAnsi="仿宋" w:eastAsia="仿宋"/>
          <w:bCs/>
          <w:color w:val="auto"/>
          <w:sz w:val="28"/>
          <w:szCs w:val="28"/>
          <w:u w:val="none"/>
        </w:rPr>
        <w:fldChar w:fldCharType="separate"/>
      </w:r>
      <w:r>
        <w:rPr>
          <w:rStyle w:val="6"/>
          <w:rFonts w:ascii="仿宋" w:hAnsi="仿宋" w:eastAsia="仿宋"/>
          <w:bCs/>
          <w:color w:val="auto"/>
          <w:sz w:val="28"/>
          <w:szCs w:val="28"/>
          <w:u w:val="none"/>
        </w:rPr>
        <w:t>fgao@mail.ecnu.edu.cn</w:t>
      </w:r>
      <w:r>
        <w:rPr>
          <w:rFonts w:ascii="仿宋" w:hAnsi="仿宋" w:eastAsia="仿宋"/>
          <w:bCs/>
          <w:color w:val="auto"/>
          <w:sz w:val="28"/>
          <w:szCs w:val="28"/>
          <w:u w:val="none"/>
        </w:rPr>
        <w:fldChar w:fldCharType="end"/>
      </w:r>
      <w:r>
        <w:rPr>
          <w:rFonts w:ascii="仿宋" w:hAnsi="仿宋" w:eastAsia="仿宋"/>
          <w:bCs/>
          <w:color w:val="000000"/>
          <w:sz w:val="28"/>
          <w:szCs w:val="28"/>
          <w:u w:val="none"/>
        </w:rPr>
        <w:t>）</w:t>
      </w:r>
      <w:r>
        <w:rPr>
          <w:rFonts w:hint="eastAsia" w:ascii="仿宋" w:hAnsi="仿宋" w:eastAsia="仿宋"/>
          <w:bCs/>
          <w:color w:val="000000"/>
          <w:sz w:val="28"/>
          <w:szCs w:val="28"/>
          <w:u w:val="none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u w:val="none"/>
        </w:rPr>
        <w:t>各院系（学部）确定</w:t>
      </w:r>
      <w:r>
        <w:rPr>
          <w:rFonts w:ascii="仿宋" w:hAnsi="仿宋" w:eastAsia="仿宋"/>
          <w:bCs/>
          <w:color w:val="000000"/>
          <w:sz w:val="28"/>
          <w:szCs w:val="28"/>
          <w:u w:val="none"/>
        </w:rPr>
        <w:t>本单位获奖学生名单后，应在本单位内进行不少于</w:t>
      </w:r>
      <w:r>
        <w:rPr>
          <w:rFonts w:hint="eastAsia" w:ascii="仿宋" w:hAnsi="仿宋" w:eastAsia="仿宋"/>
          <w:bCs/>
          <w:color w:val="000000"/>
          <w:sz w:val="28"/>
          <w:szCs w:val="28"/>
          <w:u w:val="none"/>
        </w:rPr>
        <w:t>5个</w:t>
      </w:r>
      <w:r>
        <w:rPr>
          <w:rFonts w:ascii="仿宋" w:hAnsi="仿宋" w:eastAsia="仿宋"/>
          <w:bCs/>
          <w:color w:val="000000"/>
          <w:sz w:val="28"/>
          <w:szCs w:val="28"/>
          <w:u w:val="none"/>
        </w:rPr>
        <w:t>工作日的公示</w:t>
      </w:r>
      <w:r>
        <w:rPr>
          <w:rFonts w:hint="eastAsia" w:ascii="仿宋" w:hAnsi="仿宋" w:eastAsia="仿宋"/>
          <w:bCs/>
          <w:color w:val="000000"/>
          <w:sz w:val="28"/>
          <w:szCs w:val="28"/>
          <w:u w:val="none"/>
        </w:rPr>
        <w:t>。</w:t>
      </w:r>
      <w:r>
        <w:rPr>
          <w:rFonts w:ascii="仿宋" w:hAnsi="仿宋" w:eastAsia="仿宋"/>
          <w:bCs/>
          <w:color w:val="000000"/>
          <w:sz w:val="28"/>
          <w:szCs w:val="28"/>
          <w:u w:val="none"/>
        </w:rPr>
        <w:t>公示</w:t>
      </w:r>
      <w:r>
        <w:rPr>
          <w:rFonts w:hint="eastAsia" w:ascii="仿宋" w:hAnsi="仿宋" w:eastAsia="仿宋"/>
          <w:bCs/>
          <w:color w:val="000000"/>
          <w:sz w:val="28"/>
          <w:szCs w:val="28"/>
          <w:u w:val="none"/>
        </w:rPr>
        <w:t>无异议后的名单报学生资助管理中心。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  <w:u w:val="none"/>
        </w:rPr>
        <w:t>2、9月7日-9月21日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u w:val="none"/>
        </w:rPr>
        <w:t>学校汇总、审核获奖学生名单后，进行不少于五个工作日的公示并签报学校批准。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3、9月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30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日前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完成学业奖学金发放工作。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四、材料报备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上报</w:t>
      </w:r>
      <w:r>
        <w:rPr>
          <w:rFonts w:hint="eastAsia" w:ascii="仿宋" w:hAnsi="仿宋" w:eastAsia="仿宋"/>
          <w:color w:val="000000"/>
          <w:sz w:val="28"/>
          <w:szCs w:val="28"/>
        </w:rPr>
        <w:t>评选结果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时，如</w:t>
      </w:r>
      <w:r>
        <w:rPr>
          <w:rFonts w:hint="eastAsia" w:ascii="仿宋" w:hAnsi="仿宋" w:eastAsia="仿宋"/>
          <w:color w:val="000000"/>
          <w:sz w:val="28"/>
          <w:szCs w:val="28"/>
        </w:rPr>
        <w:t>有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学生增减信息等</w:t>
      </w:r>
      <w:r>
        <w:rPr>
          <w:rFonts w:hint="eastAsia" w:ascii="仿宋" w:hAnsi="仿宋" w:eastAsia="仿宋"/>
          <w:color w:val="000000"/>
          <w:sz w:val="28"/>
          <w:szCs w:val="28"/>
        </w:rPr>
        <w:t>特殊情况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需</w:t>
      </w:r>
      <w:r>
        <w:rPr>
          <w:rFonts w:hint="eastAsia" w:ascii="仿宋" w:hAnsi="仿宋" w:eastAsia="仿宋"/>
          <w:color w:val="000000"/>
          <w:sz w:val="28"/>
          <w:szCs w:val="28"/>
        </w:rPr>
        <w:t>在“备注”一栏中说明。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相关学生信息及上报表格将于近日下发，</w:t>
      </w:r>
      <w:r>
        <w:rPr>
          <w:rFonts w:hint="eastAsia" w:ascii="仿宋" w:hAnsi="仿宋" w:eastAsia="仿宋"/>
          <w:color w:val="000000"/>
          <w:sz w:val="28"/>
          <w:szCs w:val="28"/>
        </w:rPr>
        <w:t>请在9月6日前将经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院系盖章、领导签字</w:t>
      </w:r>
      <w:r>
        <w:rPr>
          <w:rFonts w:hint="eastAsia" w:ascii="仿宋" w:hAnsi="仿宋" w:eastAsia="仿宋"/>
          <w:color w:val="000000"/>
          <w:sz w:val="28"/>
          <w:szCs w:val="28"/>
        </w:rPr>
        <w:t>的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纸质版</w:t>
      </w:r>
      <w:r>
        <w:rPr>
          <w:rFonts w:hint="eastAsia" w:ascii="仿宋" w:hAnsi="仿宋" w:eastAsia="仿宋"/>
          <w:color w:val="000000"/>
          <w:sz w:val="28"/>
          <w:szCs w:val="28"/>
        </w:rPr>
        <w:t>评选结果报学生资助管理中心（中北校区：大活504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室</w:t>
      </w:r>
      <w:r>
        <w:rPr>
          <w:rFonts w:hint="eastAsia" w:ascii="仿宋" w:hAnsi="仿宋" w:eastAsia="仿宋"/>
          <w:color w:val="000000"/>
          <w:sz w:val="28"/>
          <w:szCs w:val="28"/>
        </w:rPr>
        <w:t>，闵行校区：大活中心B区30</w:t>
      </w:r>
      <w:r>
        <w:rPr>
          <w:rFonts w:ascii="仿宋" w:hAnsi="仿宋" w:eastAsia="仿宋"/>
          <w:color w:val="000000"/>
          <w:sz w:val="28"/>
          <w:szCs w:val="28"/>
        </w:rPr>
        <w:t>4</w:t>
      </w:r>
      <w:r>
        <w:rPr>
          <w:rFonts w:hint="eastAsia" w:ascii="仿宋" w:hAnsi="仿宋" w:eastAsia="仿宋"/>
          <w:color w:val="000000"/>
          <w:sz w:val="28"/>
          <w:szCs w:val="28"/>
        </w:rPr>
        <w:t>室），并将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电子版</w:t>
      </w:r>
      <w:r>
        <w:rPr>
          <w:rFonts w:hint="eastAsia" w:ascii="仿宋" w:hAnsi="仿宋" w:eastAsia="仿宋"/>
          <w:color w:val="000000"/>
          <w:sz w:val="28"/>
          <w:szCs w:val="28"/>
        </w:rPr>
        <w:t>评选结果发送至联系人高帆邮箱。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五、</w:t>
      </w:r>
      <w:r>
        <w:rPr>
          <w:rFonts w:ascii="仿宋" w:hAnsi="仿宋" w:eastAsia="仿宋"/>
          <w:b/>
          <w:color w:val="000000"/>
          <w:sz w:val="28"/>
          <w:szCs w:val="28"/>
        </w:rPr>
        <w:t>工作联系</w:t>
      </w:r>
    </w:p>
    <w:p>
      <w:pPr>
        <w:spacing w:line="360" w:lineRule="auto"/>
        <w:ind w:firstLine="1120" w:firstLineChars="4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高  帆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6223755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9</w:t>
      </w:r>
      <w:r>
        <w:rPr>
          <w:rFonts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</w:rPr>
        <w:t>fgao@mail.ecnu.edu.cn</w:t>
      </w:r>
    </w:p>
    <w:p>
      <w:pPr>
        <w:spacing w:line="360" w:lineRule="auto"/>
        <w:ind w:firstLine="1120" w:firstLineChars="400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line="360" w:lineRule="auto"/>
        <w:ind w:right="562" w:firstLine="420"/>
        <w:jc w:val="right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学生资助管理中心</w:t>
      </w:r>
    </w:p>
    <w:p>
      <w:pPr>
        <w:spacing w:line="360" w:lineRule="auto"/>
        <w:ind w:right="562" w:firstLine="420"/>
        <w:jc w:val="right"/>
      </w:pPr>
      <w:r>
        <w:rPr>
          <w:rFonts w:ascii="仿宋" w:hAnsi="仿宋" w:eastAsia="仿宋"/>
          <w:b/>
          <w:color w:val="000000"/>
          <w:sz w:val="28"/>
          <w:szCs w:val="28"/>
        </w:rPr>
        <w:t>20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20</w:t>
      </w:r>
      <w:r>
        <w:rPr>
          <w:rFonts w:ascii="仿宋" w:hAnsi="仿宋" w:eastAsia="仿宋"/>
          <w:b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6</w:t>
      </w:r>
      <w:r>
        <w:rPr>
          <w:rFonts w:ascii="仿宋" w:hAnsi="仿宋" w:eastAsia="仿宋"/>
          <w:b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1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7</w:t>
      </w:r>
      <w:r>
        <w:rPr>
          <w:rFonts w:ascii="仿宋" w:hAnsi="仿宋" w:eastAsia="仿宋"/>
          <w:b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B43D7"/>
    <w:rsid w:val="000A143C"/>
    <w:rsid w:val="00812068"/>
    <w:rsid w:val="00C36856"/>
    <w:rsid w:val="00C8722D"/>
    <w:rsid w:val="013632F7"/>
    <w:rsid w:val="21DB43D7"/>
    <w:rsid w:val="3581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</Words>
  <Characters>923</Characters>
  <Lines>7</Lines>
  <Paragraphs>2</Paragraphs>
  <TotalTime>5</TotalTime>
  <ScaleCrop>false</ScaleCrop>
  <LinksUpToDate>false</LinksUpToDate>
  <CharactersWithSpaces>1082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2020-06-11T05:41:00Z</dcterms:created>
  <dc:creator>FFFANNIE</dc:creator>
  <cp:lastModifiedBy>FFFANNIE</cp:lastModifiedBy>
  <cp:lastPrinted>2020-06-17T00:56:15Z</cp:lastPrinted>
  <dcterms:modified xsi:type="dcterms:W3CDTF">2020-06-17T01:15:09Z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